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5E" w:rsidRPr="00D6435E" w:rsidRDefault="00D6435E" w:rsidP="005B092F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FEDERATION CYNOLOGIQUE INTERNATIONALE</w:t>
      </w:r>
    </w:p>
    <w:p w:rsidR="00D6435E" w:rsidRPr="00D6435E" w:rsidRDefault="00D6435E" w:rsidP="005B092F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SECRETARIAT GENERAL: 14,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rue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Léopold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II, 6530 </w:t>
      </w: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THUIN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(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Belgique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)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r w:rsidR="00736B82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FCI</w:t>
      </w: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 - Standard </w:t>
      </w:r>
      <w:proofErr w:type="spellStart"/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Nr</w:t>
      </w:r>
      <w:proofErr w:type="spellEnd"/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. 166</w:t>
      </w:r>
      <w:r w:rsidR="005B092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/ 23.12.2010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/ D</w:t>
      </w:r>
      <w:r w:rsidR="005B092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E</w:t>
      </w:r>
    </w:p>
    <w:p w:rsidR="008265E8" w:rsidRDefault="008265E8" w:rsidP="00D6435E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</w:p>
    <w:p w:rsidR="008265E8" w:rsidRPr="00CF417B" w:rsidRDefault="008265E8" w:rsidP="008265E8">
      <w:pPr>
        <w:ind w:right="-514"/>
        <w:jc w:val="center"/>
        <w:rPr>
          <w:rFonts w:ascii="Calibri" w:hAnsi="Calibri"/>
          <w:lang w:val="de-DE"/>
        </w:rPr>
      </w:pPr>
      <w:proofErr w:type="spellStart"/>
      <w:r>
        <w:rPr>
          <w:rFonts w:ascii="Calibri" w:hAnsi="Calibri"/>
          <w:lang w:val="de-DE"/>
        </w:rPr>
        <w:t>Krátkosrstý</w:t>
      </w:r>
      <w:proofErr w:type="spellEnd"/>
    </w:p>
    <w:p w:rsidR="008265E8" w:rsidRDefault="008265E8" w:rsidP="008265E8">
      <w:pPr>
        <w:ind w:right="-514"/>
        <w:jc w:val="center"/>
        <w:rPr>
          <w:rFonts w:ascii="Calibri" w:hAnsi="Calibri"/>
          <w:lang w:val="de-DE"/>
        </w:rPr>
      </w:pPr>
      <w:r>
        <w:rPr>
          <w:rFonts w:ascii="Calibri" w:hAnsi="Calibri"/>
          <w:noProof/>
          <w:lang w:eastAsia="cs-CZ"/>
        </w:rPr>
        <w:drawing>
          <wp:inline distT="0" distB="0" distL="0" distR="0">
            <wp:extent cx="2609850" cy="1733550"/>
            <wp:effectExtent l="19050" t="0" r="0" b="0"/>
            <wp:docPr id="1" name="obrázek 1" descr="166g01-ph-short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6g01-ph-shorthai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E8" w:rsidRPr="008265E8" w:rsidRDefault="008265E8" w:rsidP="008265E8">
      <w:pPr>
        <w:ind w:right="-514"/>
        <w:jc w:val="center"/>
        <w:rPr>
          <w:rFonts w:ascii="Calibri" w:hAnsi="Calibri"/>
          <w:lang w:val="de-DE"/>
        </w:rPr>
      </w:pPr>
      <w:proofErr w:type="spellStart"/>
      <w:r>
        <w:rPr>
          <w:lang w:val="de-DE"/>
        </w:rPr>
        <w:t>Dlouhosrstý</w:t>
      </w:r>
      <w:proofErr w:type="spellEnd"/>
    </w:p>
    <w:p w:rsidR="008265E8" w:rsidRDefault="008265E8" w:rsidP="008265E8">
      <w:pPr>
        <w:spacing w:before="100" w:beforeAutospacing="1" w:after="100" w:afterAutospacing="1" w:line="360" w:lineRule="atLeast"/>
        <w:ind w:firstLine="708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</w:pPr>
      <w:r>
        <w:rPr>
          <w:rFonts w:ascii="Calibri" w:hAnsi="Calibri"/>
          <w:noProof/>
          <w:lang w:eastAsia="cs-CZ"/>
        </w:rPr>
        <w:drawing>
          <wp:inline distT="0" distB="0" distL="0" distR="0">
            <wp:extent cx="2581275" cy="1724025"/>
            <wp:effectExtent l="19050" t="0" r="9525" b="0"/>
            <wp:docPr id="2" name="obrázek 2" descr="166g01-ph-long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6g01-ph-longha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5E8" w:rsidRPr="00D6435E" w:rsidRDefault="008265E8" w:rsidP="008265E8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:rsidR="00D6435E" w:rsidRDefault="00D6435E" w:rsidP="00D6435E">
      <w:pPr>
        <w:spacing w:after="240" w:line="36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:rsidR="008265E8" w:rsidRDefault="008265E8" w:rsidP="00D6435E">
      <w:pPr>
        <w:spacing w:after="240" w:line="36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:rsidR="008265E8" w:rsidRDefault="008265E8" w:rsidP="00D6435E">
      <w:pPr>
        <w:spacing w:after="240" w:line="36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:rsidR="008265E8" w:rsidRDefault="008265E8" w:rsidP="00D6435E">
      <w:pPr>
        <w:spacing w:after="240" w:line="36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:rsidR="008265E8" w:rsidRDefault="008265E8" w:rsidP="00D6435E">
      <w:pPr>
        <w:spacing w:after="240" w:line="36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:rsidR="005B092F" w:rsidRDefault="005B092F" w:rsidP="00D6435E">
      <w:pPr>
        <w:spacing w:after="240" w:line="36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:rsidR="008265E8" w:rsidRPr="00D6435E" w:rsidRDefault="008265E8" w:rsidP="00D6435E">
      <w:pPr>
        <w:spacing w:after="240" w:line="36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</w:p>
    <w:p w:rsidR="007C466F" w:rsidRDefault="007C466F" w:rsidP="007C466F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4"/>
          <w:szCs w:val="24"/>
          <w:u w:val="single"/>
        </w:rPr>
      </w:pPr>
      <w:r w:rsidRPr="007C466F">
        <w:rPr>
          <w:rFonts w:ascii="Arial" w:eastAsia="Calibri" w:hAnsi="Arial" w:cs="Arial"/>
          <w:b/>
          <w:bCs/>
          <w:sz w:val="24"/>
          <w:szCs w:val="24"/>
          <w:u w:val="single"/>
        </w:rPr>
        <w:t>KRÁTKÝ HISTORICKÝ PŘEHLED:</w:t>
      </w:r>
    </w:p>
    <w:p w:rsidR="007C466F" w:rsidRPr="007C466F" w:rsidRDefault="007C466F" w:rsidP="007C466F">
      <w:pPr>
        <w:autoSpaceDE w:val="0"/>
        <w:autoSpaceDN w:val="0"/>
        <w:adjustRightInd w:val="0"/>
        <w:spacing w:before="120" w:line="360" w:lineRule="atLeast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C466F">
        <w:rPr>
          <w:rFonts w:ascii="Arial" w:eastAsia="Calibri" w:hAnsi="Arial" w:cs="Arial"/>
          <w:sz w:val="24"/>
          <w:szCs w:val="24"/>
        </w:rPr>
        <w:t xml:space="preserve">Podle úředních ustanovení spolku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Verein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für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Deutsche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Schäferhunde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e.V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>. (Spolek pro německé ovčáky) se sídlem v Augsburgu ve VDH (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Verband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für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das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Deutsche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Hundewesen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),která ho stanoví jako zakladatelský spolek pro plemeno německý ovčák za spolek odpovědný za standard plemene, byl standard stanoven, přepracován a katalogizován na první členské schůzi ve Frankfurtu nad Mohanem dne 20. září 1899 podle návrhů A. Mayera a von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Stephanitze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 a doplňků VI. členské schůze konané dne 28. července 1901, XXIII. členské schůze v Kolíně nad Rýnem dne 17. září 1909, zasedání předsednictva a chovatelské rady ve Wiesbadenu dne 5. září 1930 a zasedání chovatelské rady a předsednictva dne 25. března 1961 v rámci zasedání WUSV (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Welt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-Union der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Vereine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für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Deutsche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7C466F">
        <w:rPr>
          <w:rFonts w:ascii="Arial" w:eastAsia="Calibri" w:hAnsi="Arial" w:cs="Arial"/>
          <w:sz w:val="24"/>
          <w:szCs w:val="24"/>
        </w:rPr>
        <w:t>Schäferhunde</w:t>
      </w:r>
      <w:proofErr w:type="spellEnd"/>
      <w:r w:rsidRPr="007C466F">
        <w:rPr>
          <w:rFonts w:ascii="Arial" w:eastAsia="Calibri" w:hAnsi="Arial" w:cs="Arial"/>
          <w:sz w:val="24"/>
          <w:szCs w:val="24"/>
        </w:rPr>
        <w:t xml:space="preserve"> - Světové unie spolků pro německé ovčáky), zasedání WUSV dne 30. srpna 1976 a pravomocně schválen předsednictvem a radou ve dnech 23.-24. března 1991.</w:t>
      </w:r>
    </w:p>
    <w:p w:rsidR="007C466F" w:rsidRPr="007C466F" w:rsidRDefault="007C466F" w:rsidP="007C466F">
      <w:pPr>
        <w:autoSpaceDE w:val="0"/>
        <w:autoSpaceDN w:val="0"/>
        <w:adjustRightInd w:val="0"/>
        <w:spacing w:before="120" w:line="360" w:lineRule="atLeast"/>
        <w:jc w:val="both"/>
        <w:rPr>
          <w:rFonts w:ascii="Arial" w:eastAsia="Calibri" w:hAnsi="Arial" w:cs="Arial"/>
          <w:sz w:val="24"/>
          <w:szCs w:val="24"/>
        </w:rPr>
      </w:pPr>
      <w:r w:rsidRPr="007C466F">
        <w:rPr>
          <w:rFonts w:ascii="Arial" w:eastAsia="Calibri" w:hAnsi="Arial" w:cs="Arial"/>
          <w:sz w:val="24"/>
          <w:szCs w:val="24"/>
        </w:rPr>
        <w:t>Německý ovčák, s jehož plánovitým chovem se začalo v roce 1899 po založení Spolku pro německé ovčáky (SV) byl vyšlechtěn ze středoněmeckého a jihoněmeckého rázu ovčáckých psů, které tehdy existovaly, s konečným cílem získat služebního psa s vlohami pro velké výkony. K dosažení tohoto cíle byl vypracován standard plemene německý ovčák, který se vztahuje nejen k tělesným vlastnostem, ale i k povahovým a charakterovým vlastnostem.</w:t>
      </w:r>
    </w:p>
    <w:p w:rsidR="007C466F" w:rsidRDefault="007C466F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</w:pPr>
    </w:p>
    <w:p w:rsid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CELKOVÝ ZJEV: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Německý ovčák je pes střední velikosti, poněkud obdélníkového formátu, silný a dobře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osvalený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Kosti jsou suché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je celkově pevné konstituce.</w:t>
      </w:r>
    </w:p>
    <w:p w:rsid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DŮLEŽITÉ PROPORCE: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Kohoutková výška činí u psů 60 - 65 cm, u fen 55 - 60 cm. Délka trupu přesahuje kohoutkovou výšku zhruba o 10 - 17%.</w:t>
      </w:r>
    </w:p>
    <w:p w:rsid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POVAHA: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Německý ovčák musí být povahově vyrovnaný, pevných nervů, sebevědomý, absolutně přirozený (s výjimkou vydráždění), zcela dobromyslný, ale pozorný a ovladatelný. Musí mít odvahu, bojovnost a tvrdost, aby byl vhodný jako doprovodný, strážní, služební, pastevecký pes a pes k obraně.</w:t>
      </w:r>
    </w:p>
    <w:p w:rsid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HLAVA: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Hlava je klínovitého tvaru, je přiměřená velikosti těla (délka hlavy odpovídá zhruba 40% kohoutkové výšky), aniž by působila těžkopádným dojmem nebo byla příliš dlouhá, v celkovém zjevu suchá, mezi ušima přiměřeně široká. Čelo při pohledu zpředu nebo ze strany jen mírně klenuté, bez anebo jen s málo znatelnou rýhou uprostřed čela. Poměr mezi temenem a obličejovou částí činí 50% ku 50%. Šíře temene má zhruba odpovídat délce temene. Temeno se při pohledu shora od uší ke špičce nosu stejnoměrně pozvolna zužuje a přechází přes neostrý čelní sklon v klínovitě formovanou obličejovou část hlavy (tlamu). Horní a dolní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čelist musí být silně vyvinuté.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Hřbet nosu je rovný, prohnutí nebo vyklenutí jsou nežádoucí. Pysky pevně přiléhající, uzavřené a tmavě zbarvené.</w:t>
      </w:r>
    </w:p>
    <w:p w:rsid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Nos: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Musí být černý. </w:t>
      </w:r>
    </w:p>
    <w:p w:rsid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Chrup: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Musí být silný, zdravý a úplný (42 zubů podle zubního vzorce). Německý ovčák má nůžkový skus, což znamená,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že řezáky musí do sebe nůžkovitě zapadat, přičemž řezáky horní čelisti nůžkovitě přesahují řezáky dolní čelisti. Klešťový skus, předkus a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podkus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jsou vady, taktéž větší mezery mezi jednotlivými zuby (postavení s mezerami). Vadné je i zcela rovné řazení řezáků. Čelisti musí být silně vyvinuté, aby zuby mohly být zasazeny v zubní liště pevně.</w:t>
      </w:r>
    </w:p>
    <w:p w:rsid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Oči: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Středně veliké, mandlovitého tvaru, poněkud šikmo položené, ale ne vystupující. Barva očí má co možná nejtmavší. Světlé, pichlavé oči jsou nežádoucí, protože nepříznivě ovlivňují výraz psa.</w:t>
      </w:r>
    </w:p>
    <w:p w:rsid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Uši</w:t>
      </w: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: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Německý ovčák má postavené středně veliké uši, nesené vzpřímeně a směřující stejným směrem (ne stažené do stran), sbíhají se do špičky a ušní boltce jsou otočené kupředu. Překlopené a visící uši jsou vadné. Uši složené dozadu při pohybu popřípadě v klidu nejsou vadou.</w:t>
      </w:r>
    </w:p>
    <w:p w:rsid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KRK</w:t>
      </w: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: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Silný s dobře vyvinutým svalstvem, bez volné kůže a bez volné kůže na hrdle (bez laloku). Úhel s trupem (s horizontální linií) činí přibližně 45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cs-CZ"/>
        </w:rPr>
        <w:t>o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</w:p>
    <w:p w:rsid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TRUP: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Hřbetní linie probíhá bez znatelného přerušení od nasazení krku před dobře vyvinutý kohoutek a přes vodorovný zcela lehce spadající hřbet až ke slabě spadající zádi. Hřbet je pevný, silný a dobře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osvalený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Bedra jsou široká,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silně vyvinutá a dobře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osvalená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Záď má být dlouhá, mírně spadající (asi 23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cs-CZ"/>
        </w:rPr>
        <w:t>o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k horizontále) a bez přerušení hřbetní linie přechází do nasazení ocasu.</w:t>
      </w:r>
    </w:p>
    <w:p w:rsid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Hrudník: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má být přiměřeně široký, spodní část hrudníku má být dlouhá a výrazná. Hloubka hrudníku činí zhruba 45 až 48% kohoutkové výšky. Žebra by měla být přiměřeně klenutá, sudovitý hrudník je vadou stejně jako plochá žebra. </w:t>
      </w:r>
    </w:p>
    <w:p w:rsid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Ocas: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Dosahuje nejméně k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hleznu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nepřesahuje však polovinu nártu. Na spodní straně srst poněkud delší. Ocas je nesen svěšený v mírném oblouku, při vzrušení a pohybu je nesen poněkud výš, nepřesahuje však horizontální linii hřbetu. Operativní úpravy jsou zakázané. </w:t>
      </w:r>
    </w:p>
    <w:p w:rsid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KONČETINY:</w:t>
      </w: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br/>
      </w: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HRUDNÍ KONČETINY: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musejí být ze všech stran rovné, zepředu dokonale rovnoběžné. Lopatka a rameno jsou stejné délky a silným svalstvem pevně připevněny k trupu. Ideální úhel mezi lopatkou a ramenem je 90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cs-CZ"/>
        </w:rPr>
        <w:t>o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zpravidla až do 110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cs-CZ"/>
        </w:rPr>
        <w:t>o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  <w:t xml:space="preserve">Při statickém posouzení, ani v pohybu nesmí být lokty vybočené ani vtlačené. Předloktí ze stran rovné a navzájem dokonale rovnoběžně postavené se suchým a pevným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osvalením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Nadprstí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má délku cca 1/3 předloktí a svírá s ním úhel cca 20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cs-CZ"/>
        </w:rPr>
        <w:t>o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- 22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cs-CZ"/>
        </w:rPr>
        <w:t>o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 Příliš šikmo postavené (více než 22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cs-CZ"/>
        </w:rPr>
        <w:t>o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) i příliš strmě postavené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nadprstí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(méně než 20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cs-CZ"/>
        </w:rPr>
        <w:t>o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) ovlivňují použitelnost psa a zvláště jeho vytrvalost. </w:t>
      </w:r>
    </w:p>
    <w:p w:rsidR="00D6435E" w:rsidRPr="00D6435E" w:rsidRDefault="00D6435E" w:rsidP="00D6435E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Tlapy: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jsou okrouhlé, dobře uzavřené a klenuté, polštářky tlap tvrdé, ale ne drsné. Drápy jsou silné a tmavé. </w:t>
      </w:r>
    </w:p>
    <w:p w:rsidR="00D6435E" w:rsidRDefault="00D6435E" w:rsidP="00D6435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PÁNEVNÍ KONČETINY: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Postavení pánevních končetin je poněkud posunuté dozadu, přičemž zadní končetiny jsou při pohledu zezadu rovnoběžné. Stehenní a holenní kost jsou přibližně stejné délky a tvoří úhel cca 120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  <w:lang w:eastAsia="cs-CZ"/>
        </w:rPr>
        <w:t>o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, stehna jsou silná a dobře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osvalená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. Hlezna jsou silně vyvinutá a pevná, nárt stojí svisle pod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hlezny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.</w:t>
      </w:r>
    </w:p>
    <w:p w:rsidR="00D6435E" w:rsidRDefault="00D6435E" w:rsidP="00D6435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Tlapy: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Tlapy jsou dobře uzavřené, lehce klenuté, polštářky tvrdé a tmavé barvy, drápy silné, zahnuté a rovněž tmavě zbarvené.</w:t>
      </w:r>
    </w:p>
    <w:p w:rsidR="00D6435E" w:rsidRDefault="00D6435E" w:rsidP="00D6435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CHODY: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Německý ovčák je klusák. Končetiny musí svojí délkou a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úhlením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vzájemně ladit tak, aby se pánevní končetina mohla pohybovat až pod střed těla a hrudní končetina mohla dosahovat stejně daleko kupředu, aniž by to zjevně narušilo hřbetní linii. Každý sklon k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přeúhlení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pánevních končetin snižuje pevnost a vytrvalost a tím také použitelnost psa. Při správném poměru stavby těla a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úhlení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končetin je výsledkem prostorný pohyb probíhající nízko nad zemí budící dojem nenucenosti. Hlava je lehce vychýlená vpřed a ocas je mírně zvednutý; při rovnoměrném klidném klusu je výsledkem plynulá a ničím nepřerušené hřbetní linie probíhající od špiček uší přes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týl a hřbet až ke špičce ocasu.</w:t>
      </w:r>
    </w:p>
    <w:p w:rsidR="00D6435E" w:rsidRPr="00D6435E" w:rsidRDefault="00D6435E" w:rsidP="00D6435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KŮŽE: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Kůže je (volně) přilehlá k tělu bez viditelných vrásek a záhybů.</w:t>
      </w:r>
    </w:p>
    <w:p w:rsidR="00D6435E" w:rsidRPr="00D6435E" w:rsidRDefault="00D6435E" w:rsidP="00D6435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OSRSTĚNÍ:</w:t>
      </w:r>
    </w:p>
    <w:p w:rsidR="00D6435E" w:rsidRPr="00D6435E" w:rsidRDefault="00D6435E" w:rsidP="00D6435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Německý ovčák je chován ve dvou variantách srsti: dlouhé a krátké srsti – obě varianty s podsadou</w:t>
      </w:r>
    </w:p>
    <w:p w:rsidR="00D6435E" w:rsidRPr="00D6435E" w:rsidRDefault="00D6435E" w:rsidP="00D6435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Krátkosrstý: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krycí srst by měla být co možná nejhustší, přiměřeně tvrdá a správně přiléhající. Na hlavě včetně uší, na přední straně chodů, na tlapkách a prstech krátká, na krku s více a silnější srstí. Na zadní straně chodů se srst prodlužuje až k spodní části přední nohy resp. zápěstnímu kloubu, na zadní straně stehna vytváří masivní „kalhoty“. </w:t>
      </w:r>
    </w:p>
    <w:p w:rsidR="00D6435E" w:rsidRPr="00D6435E" w:rsidRDefault="00D6435E" w:rsidP="00D6435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Dlouhosrstý: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krycí srst by měla být dlouhá, měkká a ne těšně přiléhající s praporci na uších a chodech, husté „kalhoty“ a hustý ocas s praporcem tvořícím se směrem dolů. Na hlavě okolo vnitřku uší, na přední straně chodů, na tlapkách a prstech krátká, na krku delší a silnější srst. Na zadní straně chodů se srst prodlužuje až k  spodní části přední nohy resp. zápěstnímu kloubu a vytváří na zadní části stehen znatelné „kalhoty“.</w:t>
      </w:r>
    </w:p>
    <w:p w:rsidR="00D6435E" w:rsidRDefault="00D6435E" w:rsidP="001F18AB">
      <w:pPr>
        <w:spacing w:before="100" w:beforeAutospacing="1" w:after="240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BARVY: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Černá s červenohnědými, hnědými, žlutými až světlešedými znaky. </w:t>
      </w:r>
      <w:proofErr w:type="spellStart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Celočerná</w:t>
      </w:r>
      <w:proofErr w:type="spellEnd"/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, jednobarevně šedá, nebo še</w:t>
      </w:r>
      <w:r w:rsidR="007F0FC2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dá s tmavým vlkošedým zbarvením,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s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černým sedlem a maskou. Nenápadné malé bílé znaky na hrudi nebo světlé zbarvení na vnitřních stranách končetin jsou přípustné, ač nežádoucí. Čenich musí být vždy u každého zbarvení černý. Psi bez masky, se světlýma až pichlavě žlutýma očima, světlých až bělavých znaků na hrudi a na vnitřní straně končetin, s bílými drápy nebo červenou špičkou ocasu se považují za slabě pigmentované. Podsada je vždy lehce našedlá. Bílá barva není přípustná. </w:t>
      </w:r>
    </w:p>
    <w:p w:rsidR="00FC73BD" w:rsidRDefault="00FC73BD" w:rsidP="001F18AB">
      <w:pPr>
        <w:spacing w:before="100" w:beforeAutospacing="1" w:after="240" w:line="36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</w:p>
    <w:p w:rsidR="00D6435E" w:rsidRDefault="00D6435E" w:rsidP="00D6435E">
      <w:pPr>
        <w:spacing w:before="100" w:beforeAutospacing="1" w:after="240" w:line="360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VELIKOST / VÁHA:</w:t>
      </w:r>
    </w:p>
    <w:p w:rsidR="000F2D6C" w:rsidRDefault="00D6435E" w:rsidP="00D6435E">
      <w:pPr>
        <w:spacing w:before="100" w:beforeAutospacing="1" w:after="240" w:line="360" w:lineRule="atLeast"/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 Psi:</w:t>
      </w:r>
    </w:p>
    <w:p w:rsidR="000F2D6C" w:rsidRDefault="00D6435E" w:rsidP="00D6435E">
      <w:pPr>
        <w:spacing w:before="100" w:beforeAutospacing="1" w:after="24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- výška v kohoutku 60 - 65 cm</w:t>
      </w:r>
    </w:p>
    <w:p w:rsidR="000F2D6C" w:rsidRDefault="00D6435E" w:rsidP="00D6435E">
      <w:pPr>
        <w:spacing w:before="100" w:beforeAutospacing="1" w:after="24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- váha 30 - 40 kg</w:t>
      </w:r>
    </w:p>
    <w:p w:rsidR="000F2D6C" w:rsidRDefault="00D6435E" w:rsidP="00D6435E">
      <w:pPr>
        <w:spacing w:before="100" w:beforeAutospacing="1" w:after="24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Feny: </w:t>
      </w:r>
    </w:p>
    <w:p w:rsidR="000F2D6C" w:rsidRDefault="00D6435E" w:rsidP="00D6435E">
      <w:pPr>
        <w:spacing w:before="100" w:beforeAutospacing="1" w:after="24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- výška v kohoutku 55 - 60 cm</w:t>
      </w:r>
    </w:p>
    <w:p w:rsidR="000F2D6C" w:rsidRDefault="00D6435E" w:rsidP="00D6435E">
      <w:pPr>
        <w:spacing w:before="100" w:beforeAutospacing="1" w:after="24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- váha 22 - 32 kg</w:t>
      </w:r>
    </w:p>
    <w:p w:rsidR="000F2D6C" w:rsidRDefault="00D6435E" w:rsidP="00D6435E">
      <w:pPr>
        <w:spacing w:before="100" w:beforeAutospacing="1" w:after="24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VARLATA: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Psi by měli vykazovat dvě zjevně normálně vyvinutá varlata,</w:t>
      </w:r>
      <w:r w:rsidR="000F2D6C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která se plně nacházejí v šourku.</w:t>
      </w:r>
      <w:r w:rsidR="000F2D6C"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</w:p>
    <w:p w:rsidR="000F2D6C" w:rsidRDefault="00D6435E" w:rsidP="00D6435E">
      <w:pPr>
        <w:spacing w:before="100" w:beforeAutospacing="1" w:after="24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VADY:</w:t>
      </w: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Každá odchylka od výše uvedených bodů by měla být považována za vadu, jejíž hodnocení by mělo být v přesném poměru se stupni odchylky.</w:t>
      </w:r>
    </w:p>
    <w:p w:rsidR="000F2D6C" w:rsidRDefault="00D6435E" w:rsidP="00D6435E">
      <w:pPr>
        <w:spacing w:before="100" w:beforeAutospacing="1" w:after="240" w:line="360" w:lineRule="atLeast"/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TĚŽKÉ VADY: </w:t>
      </w:r>
    </w:p>
    <w:p w:rsidR="000F2D6C" w:rsidRDefault="00D6435E" w:rsidP="000F2D6C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Odchylky od výše uvedených popsaných charakteristických znaků plemene, které nepříznivě ovlivňují upotřebitelnost.</w:t>
      </w:r>
    </w:p>
    <w:p w:rsidR="000F2D6C" w:rsidRDefault="00D6435E" w:rsidP="000F2D6C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Vady uší - příliš hluboko do stran nasazené uši, klopené uši, špatné postavení uší, nepevné uši.</w:t>
      </w:r>
    </w:p>
    <w:p w:rsidR="000F2D6C" w:rsidRDefault="00D6435E" w:rsidP="000F2D6C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Podstatné nedostatky pigmentu.</w:t>
      </w:r>
    </w:p>
    <w:p w:rsidR="000F2D6C" w:rsidRDefault="00D6435E" w:rsidP="000F2D6C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Nedostatečná celková pevnost konstituce.</w:t>
      </w:r>
    </w:p>
    <w:p w:rsidR="000F2D6C" w:rsidRDefault="00D6435E" w:rsidP="000F2D6C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Vady chrupu - všechny odchylky od nůžkového skusu a vzorce zubů, pokud se nejedná o vylučující vady.</w:t>
      </w:r>
    </w:p>
    <w:p w:rsidR="000F2D6C" w:rsidRDefault="00D6435E" w:rsidP="00D6435E">
      <w:pPr>
        <w:spacing w:before="100" w:beforeAutospacing="1" w:after="24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D6435E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VYLUČUJÍCÍ VADY:</w:t>
      </w:r>
    </w:p>
    <w:p w:rsidR="001B3140" w:rsidRDefault="00D6435E" w:rsidP="001B3140">
      <w:pPr>
        <w:pStyle w:val="Odstavecseseznamem"/>
        <w:numPr>
          <w:ilvl w:val="0"/>
          <w:numId w:val="1"/>
        </w:numPr>
        <w:spacing w:before="100" w:beforeAutospacing="1" w:after="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5B092F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psi slabí povahou, kousaví a slabých nervů</w:t>
      </w:r>
    </w:p>
    <w:p w:rsidR="005B092F" w:rsidRPr="001B3140" w:rsidRDefault="00D6435E" w:rsidP="001B3140">
      <w:pPr>
        <w:spacing w:before="100" w:beforeAutospacing="1" w:after="0" w:line="360" w:lineRule="atLeast"/>
        <w:ind w:left="45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1B3140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b)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psi s prokázanou "těžkou DKK"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r w:rsidRPr="001B3140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c)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monorchidi</w:t>
      </w:r>
      <w:proofErr w:type="spellEnd"/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</w:t>
      </w:r>
      <w:proofErr w:type="spellStart"/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kryptorchidi</w:t>
      </w:r>
      <w:proofErr w:type="spellEnd"/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 psi se zřetelně nestejnými popř. zakrnělými varlaty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r w:rsidRPr="001B3140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d)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psi s vadami uší, popř. ocasu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r w:rsidRPr="001B3140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 xml:space="preserve">e) 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psi s</w:t>
      </w:r>
      <w:r w:rsidR="000F2D6C"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 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deformacemi</w:t>
      </w:r>
      <w:r w:rsidR="000F2D6C"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r w:rsidRPr="001B3140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f)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psi s vadami chrupu při ztrátě: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  <w:t>- 1x P3 a dalšího zubu nebo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  <w:t>- 1x špičáku nebo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  <w:t>- 1x P4 nebo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  <w:t>- 1x M1, popř. M2 nebo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  <w:t>- ztráta celkem 3 zubů a více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r w:rsidRPr="001B3140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g)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psi s nedostatky v čelisti: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  <w:t xml:space="preserve">- </w:t>
      </w:r>
      <w:proofErr w:type="spellStart"/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podkus</w:t>
      </w:r>
      <w:proofErr w:type="spellEnd"/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2 mm a více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  <w:t>- předkus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  <w:t>- klešťový skus v celé oblasti řezáků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r w:rsidRPr="001B3140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h)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psi přerostlí nebo nedorostli více než o 1 cm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r w:rsidRPr="001B3140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i)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albinismus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r w:rsidRPr="001B3140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j)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bílá barva srsti (i při tmavých očích a drápech)</w:t>
      </w:r>
      <w:r w:rsidR="001F18AB"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br/>
      </w:r>
      <w:r w:rsidRPr="001B3140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k)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dlouhá srst (dlouhá, měkká krycí srst </w:t>
      </w:r>
      <w:r w:rsidRPr="001B3140">
        <w:rPr>
          <w:rFonts w:ascii="Arial" w:eastAsia="Times New Roman" w:hAnsi="Arial" w:cs="Arial"/>
          <w:b/>
          <w:bCs/>
          <w:color w:val="000000" w:themeColor="text1"/>
          <w:sz w:val="24"/>
          <w:lang w:eastAsia="cs-CZ"/>
        </w:rPr>
        <w:t>bez podsady</w:t>
      </w:r>
    </w:p>
    <w:p w:rsidR="005B092F" w:rsidRPr="001B3140" w:rsidRDefault="005B092F" w:rsidP="001B3140">
      <w:pPr>
        <w:spacing w:before="100" w:beforeAutospacing="1" w:after="240" w:line="36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1B314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cs-CZ"/>
        </w:rPr>
        <w:t>Překlad: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Český klub německ</w:t>
      </w:r>
      <w:r w:rsid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ých</w:t>
      </w:r>
      <w:r w:rsidRP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ov</w:t>
      </w:r>
      <w:r w:rsidR="001B3140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čáků</w:t>
      </w:r>
    </w:p>
    <w:sectPr w:rsidR="005B092F" w:rsidRPr="001B3140" w:rsidSect="008F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E30"/>
    <w:multiLevelType w:val="hybridMultilevel"/>
    <w:tmpl w:val="31202896"/>
    <w:lvl w:ilvl="0" w:tplc="C700F7C0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35E"/>
    <w:rsid w:val="00014321"/>
    <w:rsid w:val="00015B3F"/>
    <w:rsid w:val="00026810"/>
    <w:rsid w:val="000364A3"/>
    <w:rsid w:val="00051AAF"/>
    <w:rsid w:val="000639FA"/>
    <w:rsid w:val="00093E44"/>
    <w:rsid w:val="0009577B"/>
    <w:rsid w:val="000A2865"/>
    <w:rsid w:val="000B30FE"/>
    <w:rsid w:val="000F2D6C"/>
    <w:rsid w:val="00123747"/>
    <w:rsid w:val="001447DB"/>
    <w:rsid w:val="0014732E"/>
    <w:rsid w:val="001568DC"/>
    <w:rsid w:val="00175A09"/>
    <w:rsid w:val="001763F3"/>
    <w:rsid w:val="00196189"/>
    <w:rsid w:val="001B3140"/>
    <w:rsid w:val="001B7166"/>
    <w:rsid w:val="001C1CFC"/>
    <w:rsid w:val="001F18AB"/>
    <w:rsid w:val="002132C8"/>
    <w:rsid w:val="002336CA"/>
    <w:rsid w:val="00242810"/>
    <w:rsid w:val="00277A9D"/>
    <w:rsid w:val="002834EE"/>
    <w:rsid w:val="002B0688"/>
    <w:rsid w:val="002D558C"/>
    <w:rsid w:val="00331DDB"/>
    <w:rsid w:val="00340B73"/>
    <w:rsid w:val="00340D12"/>
    <w:rsid w:val="00373BE0"/>
    <w:rsid w:val="003F03F9"/>
    <w:rsid w:val="003F5D55"/>
    <w:rsid w:val="00421B3C"/>
    <w:rsid w:val="00486B66"/>
    <w:rsid w:val="0049581B"/>
    <w:rsid w:val="00547C67"/>
    <w:rsid w:val="0058545A"/>
    <w:rsid w:val="005A631B"/>
    <w:rsid w:val="005B092F"/>
    <w:rsid w:val="005C1FC3"/>
    <w:rsid w:val="005C6A12"/>
    <w:rsid w:val="006123D5"/>
    <w:rsid w:val="00645E3A"/>
    <w:rsid w:val="00650F45"/>
    <w:rsid w:val="006606DC"/>
    <w:rsid w:val="00664CC8"/>
    <w:rsid w:val="00667C74"/>
    <w:rsid w:val="006961DD"/>
    <w:rsid w:val="006C4384"/>
    <w:rsid w:val="006F6121"/>
    <w:rsid w:val="00734A27"/>
    <w:rsid w:val="00734F8E"/>
    <w:rsid w:val="00736B82"/>
    <w:rsid w:val="0076025F"/>
    <w:rsid w:val="00783185"/>
    <w:rsid w:val="00791442"/>
    <w:rsid w:val="00796C44"/>
    <w:rsid w:val="007A2773"/>
    <w:rsid w:val="007B3DFB"/>
    <w:rsid w:val="007C466F"/>
    <w:rsid w:val="007D7225"/>
    <w:rsid w:val="007E0C6B"/>
    <w:rsid w:val="007F0FC2"/>
    <w:rsid w:val="008265E8"/>
    <w:rsid w:val="0084317E"/>
    <w:rsid w:val="0085420A"/>
    <w:rsid w:val="008A5662"/>
    <w:rsid w:val="008D4E5B"/>
    <w:rsid w:val="008F6559"/>
    <w:rsid w:val="008F75E3"/>
    <w:rsid w:val="00923BA3"/>
    <w:rsid w:val="00930FDF"/>
    <w:rsid w:val="00932A52"/>
    <w:rsid w:val="0095331D"/>
    <w:rsid w:val="009C1389"/>
    <w:rsid w:val="009E5C01"/>
    <w:rsid w:val="00A15819"/>
    <w:rsid w:val="00A213D2"/>
    <w:rsid w:val="00A33A06"/>
    <w:rsid w:val="00A944A3"/>
    <w:rsid w:val="00AD2DA3"/>
    <w:rsid w:val="00B05C4C"/>
    <w:rsid w:val="00B06A1F"/>
    <w:rsid w:val="00B81D00"/>
    <w:rsid w:val="00BA3283"/>
    <w:rsid w:val="00BC5792"/>
    <w:rsid w:val="00BF18E8"/>
    <w:rsid w:val="00CA4812"/>
    <w:rsid w:val="00D4734A"/>
    <w:rsid w:val="00D52DB6"/>
    <w:rsid w:val="00D5688F"/>
    <w:rsid w:val="00D6435E"/>
    <w:rsid w:val="00D912A6"/>
    <w:rsid w:val="00DA3DC4"/>
    <w:rsid w:val="00DA744B"/>
    <w:rsid w:val="00DB1F7D"/>
    <w:rsid w:val="00E02E80"/>
    <w:rsid w:val="00E14391"/>
    <w:rsid w:val="00E47698"/>
    <w:rsid w:val="00E62DF8"/>
    <w:rsid w:val="00E80876"/>
    <w:rsid w:val="00E90F91"/>
    <w:rsid w:val="00E94011"/>
    <w:rsid w:val="00E9552B"/>
    <w:rsid w:val="00E96DA5"/>
    <w:rsid w:val="00F055A8"/>
    <w:rsid w:val="00F21037"/>
    <w:rsid w:val="00FC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5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43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D6435E"/>
    <w:rPr>
      <w:b/>
      <w:bCs/>
    </w:rPr>
  </w:style>
  <w:style w:type="character" w:styleId="Zvraznn">
    <w:name w:val="Emphasis"/>
    <w:basedOn w:val="Standardnpsmoodstavce"/>
    <w:uiPriority w:val="20"/>
    <w:qFormat/>
    <w:rsid w:val="00D6435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5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1BB09-CF5F-4A57-8D1C-D8F0DB79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1411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CMKU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</dc:creator>
  <cp:keywords/>
  <dc:description/>
  <cp:lastModifiedBy>Fialova</cp:lastModifiedBy>
  <cp:revision>9</cp:revision>
  <dcterms:created xsi:type="dcterms:W3CDTF">2012-05-21T08:24:00Z</dcterms:created>
  <dcterms:modified xsi:type="dcterms:W3CDTF">2012-05-21T09:30:00Z</dcterms:modified>
</cp:coreProperties>
</file>